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843"/>
        <w:gridCol w:w="4569"/>
      </w:tblGrid>
      <w:tr w:rsidR="00F97B78" w:rsidTr="00F97B78">
        <w:tc>
          <w:tcPr>
            <w:tcW w:w="4253" w:type="dxa"/>
          </w:tcPr>
          <w:p w:rsidR="00F97B78" w:rsidRDefault="00F97B78">
            <w:pPr>
              <w:suppressAutoHyphens/>
              <w:rPr>
                <w:sz w:val="28"/>
                <w:szCs w:val="28"/>
              </w:rPr>
            </w:pPr>
          </w:p>
          <w:p w:rsidR="00F97B78" w:rsidRDefault="00F97B7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F97B78" w:rsidRDefault="00F97B7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F97B78" w:rsidRDefault="00F97B78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97B78" w:rsidRDefault="00F97B78" w:rsidP="00F97B7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обучающиеся</w:t>
      </w:r>
      <w:r>
        <w:rPr>
          <w:sz w:val="28"/>
          <w:szCs w:val="28"/>
        </w:rPr>
        <w:t>!</w:t>
      </w:r>
    </w:p>
    <w:p w:rsidR="00F97B78" w:rsidRDefault="00F97B78" w:rsidP="00F97B78">
      <w:pPr>
        <w:widowControl w:val="0"/>
        <w:jc w:val="center"/>
        <w:rPr>
          <w:sz w:val="28"/>
          <w:szCs w:val="28"/>
        </w:rPr>
      </w:pP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Департамент образования Администрации города Екатеринбурга (далее – Департамент образования) в соответствии с письмом Министерства образования и молодежной политики Свердловской области информирует о том, что с 2022/2023 учебного года изменяется подход к формированию тем итогового сочинения, проведение которого регламентировано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2022/2023 учебном году темы итогового сочинения будут формироваться следующим образом: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создается закрытый банк тем итогового сочинения (далее – Банк) на основе разработанных в 2014-2021 годах тем сочинений;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публикуются в открытом информационном пространстве названия разделов и подразделов Банка с комментариями, а также образец комплекта тем итогового сочинения;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расширяются возможности выбора темы: каждый комплект будет включать не 5, а 6 тем – по две темы из каждого раздела Банка;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8"/>
          <w:szCs w:val="28"/>
        </w:rPr>
        <w:t xml:space="preserve">комплекты тем итогового сочинения 2022/2023 учебного года собираются </w:t>
      </w:r>
      <w:r>
        <w:rPr>
          <w:rFonts w:eastAsia="Times New Roman"/>
          <w:sz w:val="28"/>
          <w:szCs w:val="28"/>
          <w:u w:val="single"/>
        </w:rPr>
        <w:t>только</w:t>
      </w:r>
      <w:r>
        <w:rPr>
          <w:rFonts w:eastAsia="Times New Roman"/>
          <w:sz w:val="28"/>
          <w:szCs w:val="28"/>
        </w:rPr>
        <w:t xml:space="preserve"> из тем сочинений, использованных в прошлые годы.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Остаются неизменными порядок, процедура проведения и критерии оценивания итогового сочинения, включая формирование комплектов в режиме конфиденциальности для каждого часового пояса отдельно и их открытие </w:t>
      </w:r>
      <w:r>
        <w:rPr>
          <w:rFonts w:eastAsia="Times New Roman"/>
          <w:sz w:val="28"/>
          <w:szCs w:val="28"/>
        </w:rPr>
        <w:br/>
        <w:t>за 15 минут до начала итогового сочинения. Итоговое сочинение сохраняет литературоцентричный и надпредметный характер.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Данные решения приняты Министерством просвещения Российской Федерации, Федеральной службой по надзору в сфере образования и науки, Советом по вопросам проведения итогового сочинения под председательством ректора ФГБОУ ВО «Литературный</w:t>
      </w:r>
      <w:r>
        <w:rPr>
          <w:rFonts w:eastAsia="Times New Roman"/>
          <w:sz w:val="28"/>
          <w:szCs w:val="28"/>
        </w:rPr>
        <w:t xml:space="preserve"> институт имени А.М. Горького» </w:t>
      </w:r>
      <w:r>
        <w:rPr>
          <w:rFonts w:eastAsia="Times New Roman"/>
          <w:sz w:val="28"/>
          <w:szCs w:val="28"/>
        </w:rPr>
        <w:t>А.Н. Варламова. Отказ от открытых тематических направлений обоснован многолетними исследованиями, включающими выборочную перепроверку итоговых сочинений и результаты ежегодного анкетирования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8"/>
          <w:szCs w:val="28"/>
        </w:rPr>
        <w:t xml:space="preserve">На официальном сайте федерального государственного бюджетного научного учреждения «Федеральный институт педагогических измерений» </w:t>
      </w:r>
      <w:r>
        <w:rPr>
          <w:rFonts w:eastAsia="Times New Roman"/>
          <w:sz w:val="28"/>
          <w:szCs w:val="28"/>
        </w:rPr>
        <w:br/>
        <w:t xml:space="preserve">(далее – ФГБНУ «ФИПИ») </w:t>
      </w:r>
      <w:hyperlink r:id="rId4" w:history="1">
        <w:r>
          <w:rPr>
            <w:rStyle w:val="a3"/>
            <w:rFonts w:eastAsia="Times New Roman"/>
            <w:sz w:val="28"/>
            <w:szCs w:val="28"/>
            <w:lang w:val="en-US"/>
          </w:rPr>
          <w:t>https</w:t>
        </w:r>
        <w:r>
          <w:rPr>
            <w:rStyle w:val="a3"/>
            <w:rFonts w:eastAsia="Times New Roman"/>
            <w:sz w:val="28"/>
            <w:szCs w:val="28"/>
          </w:rPr>
          <w:t>://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/>
          </w:rPr>
          <w:t>fipi</w:t>
        </w:r>
        <w:proofErr w:type="spellEnd"/>
        <w:r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="Times New Roman"/>
            <w:sz w:val="28"/>
            <w:szCs w:val="28"/>
          </w:rPr>
          <w:t>/</w:t>
        </w:r>
      </w:hyperlink>
      <w:r>
        <w:rPr>
          <w:rFonts w:eastAsia="Times New Roman"/>
          <w:sz w:val="28"/>
          <w:szCs w:val="28"/>
        </w:rPr>
        <w:t xml:space="preserve"> в разделе «Итоговое сочинение» размещены следующие материалы: структура Банка, комментарии к разделам </w:t>
      </w:r>
      <w:r>
        <w:rPr>
          <w:rFonts w:eastAsia="Times New Roman"/>
          <w:sz w:val="28"/>
          <w:szCs w:val="28"/>
        </w:rPr>
        <w:lastRenderedPageBreak/>
        <w:t xml:space="preserve">Банка, образец комплекта тем итогового сочинения 2022/2023 учебного года (прилагаются). 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Кроме того, Департамент образования информирует, что на официальном сайте ФБГНУ «ФИПИ» размещена информация о планируемых изменениях в КИМ ЕГЭ - 2023, а также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ЕГЭ, спецификации КИМ ЕГЭ и демонстрационные варианты КИМ ЕГЭ. Руководителям общеобразовательных организаций необходимо ознакомить под подпись педагогических работников, выпускников и их родителей (законных представителей) с указанной информацией, размещенной на официальном сайте ФБГНУ «ФИПИ». </w:t>
      </w:r>
    </w:p>
    <w:p w:rsidR="00F97B78" w:rsidRDefault="00F97B78" w:rsidP="00F97B78">
      <w:pPr>
        <w:suppressAutoHyphens/>
        <w:autoSpaceDN w:val="0"/>
        <w:ind w:firstLine="720"/>
        <w:jc w:val="both"/>
        <w:textAlignment w:val="baseline"/>
        <w:rPr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4E"/>
    <w:rsid w:val="00214B4E"/>
    <w:rsid w:val="006C0B77"/>
    <w:rsid w:val="008242FF"/>
    <w:rsid w:val="00870751"/>
    <w:rsid w:val="00922C48"/>
    <w:rsid w:val="00B915B7"/>
    <w:rsid w:val="00EA59DF"/>
    <w:rsid w:val="00EE4070"/>
    <w:rsid w:val="00F12C76"/>
    <w:rsid w:val="00F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AFBC"/>
  <w15:chartTrackingRefBased/>
  <w15:docId w15:val="{2A44E7F7-61A4-4B04-9451-6DF9979D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78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2022-11-03T04:58:00Z</dcterms:created>
  <dcterms:modified xsi:type="dcterms:W3CDTF">2022-11-03T04:59:00Z</dcterms:modified>
</cp:coreProperties>
</file>